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E94" w:rsidRDefault="00615E94" w:rsidP="00615E94">
      <w:pPr>
        <w:jc w:val="both"/>
        <w:rPr>
          <w:b/>
          <w:bCs/>
        </w:rPr>
      </w:pPr>
      <w:r w:rsidRPr="00B16C03">
        <w:rPr>
          <w:b/>
          <w:bCs/>
        </w:rPr>
        <w:t>Evaluación de la ecografía pulmonar en el punto de atención en pacientes críticos con neumonía viral</w:t>
      </w:r>
    </w:p>
    <w:p w:rsidR="00577F52" w:rsidRDefault="00577F52" w:rsidP="00615E94">
      <w:pPr>
        <w:jc w:val="both"/>
        <w:rPr>
          <w:b/>
          <w:bCs/>
        </w:rPr>
      </w:pPr>
      <w:r>
        <w:rPr>
          <w:b/>
          <w:bCs/>
        </w:rPr>
        <w:t xml:space="preserve">Autores: A. </w:t>
      </w:r>
      <w:proofErr w:type="spellStart"/>
      <w:r>
        <w:rPr>
          <w:b/>
          <w:bCs/>
        </w:rPr>
        <w:t>Feldman</w:t>
      </w:r>
      <w:proofErr w:type="spellEnd"/>
      <w:r>
        <w:rPr>
          <w:b/>
          <w:bCs/>
        </w:rPr>
        <w:t xml:space="preserve">; D. Varela; G. Sibila; C. </w:t>
      </w:r>
      <w:proofErr w:type="spellStart"/>
      <w:r>
        <w:rPr>
          <w:b/>
          <w:bCs/>
        </w:rPr>
        <w:t>Lopez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Auza</w:t>
      </w:r>
      <w:proofErr w:type="spellEnd"/>
      <w:r>
        <w:rPr>
          <w:b/>
          <w:bCs/>
        </w:rPr>
        <w:t xml:space="preserve">; B. </w:t>
      </w:r>
      <w:proofErr w:type="spellStart"/>
      <w:r>
        <w:rPr>
          <w:b/>
          <w:bCs/>
        </w:rPr>
        <w:t>Daglio</w:t>
      </w:r>
      <w:proofErr w:type="spellEnd"/>
      <w:r>
        <w:rPr>
          <w:b/>
          <w:bCs/>
        </w:rPr>
        <w:t xml:space="preserve">; M. Aliaga; M. </w:t>
      </w:r>
      <w:proofErr w:type="spellStart"/>
      <w:r>
        <w:rPr>
          <w:b/>
          <w:bCs/>
        </w:rPr>
        <w:t>Renk</w:t>
      </w:r>
      <w:proofErr w:type="spellEnd"/>
      <w:r>
        <w:rPr>
          <w:b/>
          <w:bCs/>
        </w:rPr>
        <w:t xml:space="preserve">; A. </w:t>
      </w:r>
      <w:proofErr w:type="spellStart"/>
      <w:r>
        <w:rPr>
          <w:b/>
          <w:bCs/>
        </w:rPr>
        <w:t>Garcia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Desperes</w:t>
      </w:r>
      <w:proofErr w:type="spellEnd"/>
      <w:r>
        <w:rPr>
          <w:b/>
          <w:bCs/>
        </w:rPr>
        <w:t xml:space="preserve">; K. </w:t>
      </w:r>
      <w:proofErr w:type="spellStart"/>
      <w:r>
        <w:rPr>
          <w:b/>
          <w:bCs/>
        </w:rPr>
        <w:t>Sivila</w:t>
      </w:r>
      <w:proofErr w:type="spellEnd"/>
      <w:r>
        <w:rPr>
          <w:b/>
          <w:bCs/>
        </w:rPr>
        <w:t xml:space="preserve">; A. Alejandro; D. </w:t>
      </w:r>
      <w:proofErr w:type="spellStart"/>
      <w:r>
        <w:rPr>
          <w:b/>
          <w:bCs/>
        </w:rPr>
        <w:t>Quaranta</w:t>
      </w:r>
      <w:proofErr w:type="spellEnd"/>
    </w:p>
    <w:p w:rsidR="007342CF" w:rsidRPr="00B16C03" w:rsidRDefault="007342CF" w:rsidP="00615E94">
      <w:pPr>
        <w:jc w:val="both"/>
        <w:rPr>
          <w:b/>
          <w:bCs/>
        </w:rPr>
      </w:pPr>
    </w:p>
    <w:p w:rsidR="00615E94" w:rsidRDefault="00615E94" w:rsidP="00615E94">
      <w:pPr>
        <w:jc w:val="both"/>
      </w:pPr>
      <w:r>
        <w:t>Objetivos: Realizar un análisis de los hallazgos de la ecografía pulmonar en pacientes críticos con neumonía viral</w:t>
      </w:r>
    </w:p>
    <w:p w:rsidR="00615E94" w:rsidRDefault="00615E94" w:rsidP="00615E94">
      <w:pPr>
        <w:jc w:val="both"/>
      </w:pPr>
      <w:r>
        <w:t xml:space="preserve">Material y métodos: Estudio descriptivo, retrospectivo y observacional en el que se incluyeron </w:t>
      </w:r>
      <w:bookmarkStart w:id="0" w:name="_GoBack"/>
      <w:bookmarkEnd w:id="0"/>
      <w:r>
        <w:t xml:space="preserve">los pacientes ingresados a (UTI) con neumonía desde el 11/11/2023 hasta el 01/05/2023 que requirieron evaluación de ecografía pulmonar. Las variables registradas edad, sexo, duración de ARM, APACHE II, días de ARM, estadía y mortalidad. Los datos se expresaron como media y DS, mediana, RI y %. Los exámenes de ultrasonido en el punto de atención (POCUS) se realizaron con transductores convexos y lineales. El tórax fue escaneado en 12 áreas pulmonares: anterior, lateral y posterior (superior/inferior) bilateralmente. Se escanearon los miembros inferiores para detectar trombosis venosa profunda y se realizó una angiografía </w:t>
      </w:r>
      <w:proofErr w:type="spellStart"/>
      <w:r>
        <w:t>tomográfica</w:t>
      </w:r>
      <w:proofErr w:type="spellEnd"/>
      <w:r>
        <w:t xml:space="preserve"> computarizada de tórax para excluir sospecha de embolia pulmonar (EP). El POCUS de seguimiento se realizó semanalmente y antes del alta de UTI. Resultados: Ingresaron 180 pacientes, 26 con neumonía viral. La edad 52 ± 16 y el 60 % hombres. El APACHE II 15 ± 8. La mediana de duración de la ventilación mecánica 11 (RI 10-18) días; duración de la estancia en la UTI fue 22 (RI 20-25) días; tasa de mortalidad 28,1%. Al ingreso en la UTI, POCUS detectó líneas pleurales irregulares bilaterales (78,6%) con líneas B confluentes, consolidaciones (61,7%) y derrames pleurales y cardíacos (22,4% y 13,4%, respectivamente). La trombosis venosa profunda se identificó en el 6,8% de los pacientes, mientras que la angiografía </w:t>
      </w:r>
      <w:proofErr w:type="spellStart"/>
      <w:r>
        <w:t>tomográfica</w:t>
      </w:r>
      <w:proofErr w:type="spellEnd"/>
      <w:r>
        <w:t xml:space="preserve"> computarizada de tórax confirmó EP en 14,7%. Cuatro semanas después del ingreso, POCUS detecto tasas significativamente más bajas (P &lt; 0.05) de anomalías pulmonares.}</w:t>
      </w:r>
    </w:p>
    <w:p w:rsidR="00615E94" w:rsidRDefault="00615E94" w:rsidP="00615E94">
      <w:pPr>
        <w:jc w:val="both"/>
      </w:pPr>
      <w:r>
        <w:t>Conclusiones: La ecografía en el punto de atención mostró líneas B, irregularidades de la línea pleural y consolidaciones variables. Los hallazgos de la ecografía pulmonar disminuyeron significativamente con el alta en la UTI, lo que sugiere una resolución persistente pero lenta de algunas lesiones pulmonares</w:t>
      </w:r>
      <w:r w:rsidRPr="00B16C03">
        <w:t>. Aunque POCUS identificó trombosis venosa profunda en menos del 10%, se encontró que 14 % tenían EP probada por tomografía computarizada</w:t>
      </w:r>
    </w:p>
    <w:p w:rsidR="00615E94" w:rsidRDefault="00615E94" w:rsidP="00615E94"/>
    <w:p w:rsidR="003952DB" w:rsidRDefault="007342CF"/>
    <w:sectPr w:rsidR="003952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E94"/>
    <w:rsid w:val="00152F85"/>
    <w:rsid w:val="00577F52"/>
    <w:rsid w:val="00615E94"/>
    <w:rsid w:val="007342CF"/>
    <w:rsid w:val="00F3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E94"/>
    <w:pPr>
      <w:spacing w:after="160" w:line="259" w:lineRule="auto"/>
    </w:pPr>
    <w:rPr>
      <w:rFonts w:ascii="Calibri" w:eastAsia="Calibri" w:hAnsi="Calibri" w:cs="Times New Roman"/>
      <w:kern w:val="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E94"/>
    <w:pPr>
      <w:spacing w:after="160" w:line="259" w:lineRule="auto"/>
    </w:pPr>
    <w:rPr>
      <w:rFonts w:ascii="Calibri" w:eastAsia="Calibri" w:hAnsi="Calibri" w:cs="Times New Roman"/>
      <w:kern w:val="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376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 Christian</dc:creator>
  <cp:lastModifiedBy>Dario Christian</cp:lastModifiedBy>
  <cp:revision>4</cp:revision>
  <dcterms:created xsi:type="dcterms:W3CDTF">2023-10-24T12:49:00Z</dcterms:created>
  <dcterms:modified xsi:type="dcterms:W3CDTF">2023-10-24T13:00:00Z</dcterms:modified>
</cp:coreProperties>
</file>